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Systemarchitektur</w:t>
      </w:r>
    </w:p>
    <w:p>
      <w:pPr>
        <w:pStyle w:val="Berschrift2"/>
        <w:numPr>
          <w:ilvl w:val="1"/>
          <w:numId w:val="1"/>
        </w:numPr>
        <w:tabs>
          <w:tab w:val="left" w:pos="0" w:leader="none"/>
        </w:tabs>
        <w:ind w:start="0" w:hanging="0"/>
        <w:rPr/>
      </w:pPr>
      <w:r>
        <w:rPr/>
        <w:t>Betriebssysteme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Betriebssysteme und Sicherheit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Operating Systems and Security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INF-B-380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INF-B-380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INF-B-380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Einführungspraktikum: Strategiespiele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Practical Course Strategy Games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 Dr.-Ing. Roitzsch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http://www.inf.tu-dresden.de/index.php?node_id=2853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Grundlagen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Mikrokernbasierte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 Dr.-Ing. Roitzsch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Systemnahe Programmierung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 Dr.-Ing. Roitzsch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http://www.inf.tu-dresden.de/index.php?node_id=1842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Microkernel-Based Operating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 Dr.-Ing. Weinhold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http://www.inf.tu-dresden.de/index.php?node_id=1302&amp;ln=en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Reading Group Operating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http://www.inf.tu-dresden.de/index.php?node_id=1302&amp;ln=en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Real-Time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 Dr.-Ing. Roitzsch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http://www.inf.tu-dresden.de/index.php?node_id=1302&amp;ln=en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