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Angewandte Informatik</w:t>
      </w:r>
    </w:p>
    <w:p>
      <w:pPr>
        <w:pStyle w:val="Berschrift2"/>
        <w:numPr>
          <w:ilvl w:val="1"/>
          <w:numId w:val="1"/>
        </w:numPr>
        <w:tabs>
          <w:tab w:val="left" w:pos="0" w:leader="none"/>
        </w:tabs>
        <w:ind w:start="0" w:hanging="0"/>
        <w:rPr/>
      </w:pPr>
      <w:r>
        <w:rPr/>
        <w:t>Prozesskommunikation</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Engineering industrieller Kommunikationssysteme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http://www.inf.tu-dresden.de/index.php?node_id=2745&amp;ln=de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Informatik-Anwendungen in der Automation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http://www.inf.tu-dresden.de/index.php?node_id=2754&amp;ln=de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D-WW-INF-3401, D-WW-INF-3402, D-WW-INF-3403, INF-LE-WW, WI-MA-08-03,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Internet of Things in der Automation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Internet of Things in Automation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http://www.inf.tu-dresden.de/index.php?node_id=2747&amp;ln=de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Cyber Physical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http://www.inf.tu-dresden.de/index.php?node_id=2755&amp;ln=de#a1.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Prozesskommunikation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http://www.inf.tu-dresden.de/index.php?node_id=2755&amp;ln=de#a1.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ET-INF-D-900,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Netzwerkmanagement in industriellen Anwendungen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http://www.inf.tu-dresden.de/index.php?node_id=2746&amp;ln=de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11</w:t>
    </w:r>
    <w:r>
      <w:fldChar w:fldCharType="end"/>
    </w:r>
    <w:r>
      <w:rPr/>
      <w:t xml:space="preserve"> </w:t>
    </w:r>
    <w:r>
      <w:rPr/>
      <w:t xml:space="preserve">/ </w:t>
    </w:r>
    <w:r>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