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Künstliche Intelligenz</w:t>
      </w:r>
    </w:p>
    <w:p>
      <w:pPr>
        <w:pStyle w:val="Berschrift2"/>
        <w:numPr>
          <w:ilvl w:val="1"/>
          <w:numId w:val="1"/>
        </w:numPr>
        <w:tabs>
          <w:tab w:val="left" w:pos="0" w:leader="none"/>
        </w:tabs>
        <w:ind w:left="0" w:hanging="0"/>
        <w:rPr/>
      </w:pPr>
      <w:r>
        <w:rPr/>
        <w:t>Wissenschaftliches Rechnen für Systembiologie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angewandte biomedizinische Bildverarbeitung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Sbalzarini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Computersimulation biologischer 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Sbalzarini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Lab rotation Computational Biology</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Sbalzarini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INF-D-510-COMP-BIO</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Particle Methods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Sbalzarini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 120min, bei &lt;5 Studenten P(m) 30min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INF-D-510-COMP-BIO, 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DSE-14-E13, DSE-14-E14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Reaction Network Simulation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Sbalzarini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 120min, bei &lt;5 Studenten P(m) 30min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INF-D-510-COMP-BIO</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Selected Topics in Scientific Computing for Systems Biology</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Sbalzarini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INF-D-510-COMP-BIO</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