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Systemarchitektur</w:t>
      </w:r>
    </w:p>
    <w:p>
      <w:pPr>
        <w:pStyle w:val="Heading2"/>
        <w:numPr>
          <w:ilvl w:val="1"/>
          <w:numId w:val="1"/>
        </w:numPr>
        <w:tabs>
          <w:tab w:val="left" w:pos="0" w:leader="none"/>
        </w:tabs>
        <w:ind w:left="0" w:hanging="0"/>
        <w:rPr/>
      </w:pPr>
      <w:r>
        <w:rPr/>
        <w:t>Datenbanken</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Architektur von Datenbanksystemen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Habich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INF-BI-2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D-WW-INF-3421, D-WW-INF-3422, D-WW-INF-3423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Datenbankadministration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1/1/0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Lehner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http://wwwdb.inf.tu-dresden.de/teaching/DBADM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INF-PM-FOR,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INF-PM-FOR,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D-WW-INF-3421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Datenbanken - Übung zur Vorlesung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Thiele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http://wwwdb.inf.tu-dresden.de/teaching/DB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INF-B-370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INF-D-270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INF-B-370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INF-LE-WW, WI-BA-07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Datenbanken Masterpraktikum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Habich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 INF-04-P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DB-Masterpraktikum Medieninformatik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Habich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Doktorandenseminar Datenbanken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Lehner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FAK-INF-FF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Forschungskolleg Datenbanken - Bachelor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Lehner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15min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http://wwwdb.inf.tu-dresden.de/teaching/FK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Forschungskolleg Datenbanken - Master/Diplom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Lehner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15min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http://wwwdb.inf.tu-dresden.de/teaching/FK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INF-PM-FOR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INF-BI-2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INF-PM-FOR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Forschungspraktikum DB-Anwendungsentwicklung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Thiele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Forschungspraktikum DB-Systemarchitektur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Habich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Hauptseminar Datenbanken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Lehner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http://wwwdb.inf.tu-dresden.de/lectures/hauptseminar/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Information Retrieval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Dr.-Ing. Voigt, Dr. Thiele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25min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http://wwwdb.inf.tu-dresden.de/teaching/IR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INF-LE-WW, WI-BA-08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DB-Anwendungsentwicklung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Thiele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L(PA + V 30min)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http://wwwdb.inf.tu-dresden.de/teaching/KPAE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DB-Systemarchitektur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Habich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L(PA + V 30min)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http://wwwdb.inf.tu-dresden.de/teaching/KPSA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Proseminar Datenbanken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Lehner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http://wwwdb.inf.tu-dresden.de/lectures/proseminar/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 INF-B-610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WI-BA-08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Transactional Information Systems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Lehner, Dr.-Ing. Hahmann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MCL-CSE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DSE-10-M2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DSE-14-M3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20</w:t>
    </w:r>
    <w:r>
      <w:fldChar w:fldCharType="end"/>
    </w:r>
    <w:r>
      <w:rPr/>
      <w:t xml:space="preserve"> </w:t>
    </w:r>
    <w:r>
      <w:rPr/>
      <w:t xml:space="preserve">/ </w:t>
    </w:r>
    <w:r>
      <w:rPr/>
      <w:fldChar w:fldCharType="begin"/>
    </w:r>
    <w:r>
      <w:instrText> NUMPAGES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