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Theoretische Informatik</w:t>
      </w:r>
    </w:p>
    <w:p>
      <w:pPr>
        <w:pStyle w:val="Berschrift2"/>
        <w:numPr>
          <w:ilvl w:val="1"/>
          <w:numId w:val="1"/>
        </w:numPr>
        <w:tabs>
          <w:tab w:val="left" w:pos="0" w:leader="none"/>
        </w:tabs>
        <w:ind w:start="0" w:hanging="0"/>
        <w:rPr/>
      </w:pPr>
      <w:r>
        <w:rPr/>
        <w:t>Grundlagen der Programmierung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Doktorandenseminar Grundlagen der Programmierung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http://www.inf.tu-dresden.de/index.php?node_id=3779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Ergänzungen zum Maschinellen Übersetzen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http://www.inf.tu-dresden.de/index.php?node_id=3775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INF-BAS6,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INF-BAS6,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INF-04-FG-IS, 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Formale Baumsprachen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http://www.inf.tu-dresden.de/index.php?node_id=3776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INF-BAS6, INF-PM-FOR,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INF-BAS6, INF-PM-FOR, INF-VERT2,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INF-04-FG-IS, 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Verarbeitung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https://www.inf.tu-dresden.de/index.php?node_id=3778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Master-Praktikum Verarbeitung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https://www.inf.tu-dresden.de/index.php?node_id=3777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Praktikum Verarbeitung natürlicher Sprachen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http://www.inf.tu-dresden.de/index.php?node_id=3777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Programmierung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Programming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http://www.inf.tu-dresden.de/index.php?node_id=3774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INF-D-230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IST-05-PF-GS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INF-SEGY-INF-05, INF-SEMS-INF-05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INF-LE-MA, INF-LE-PHY, MATH-BA-INFB, MATH-MA-INFPRG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Natural Language Processing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http://www.inf.tu-dresden.de/index.php?node_id=3780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Natural Language Processing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Vogler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gdp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http://www.inf.tu-dresden.de/index.php?node_id=3780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INF-04-FG-TP, 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22</w:t>
    </w:r>
    <w:r>
      <w:fldChar w:fldCharType="end"/>
    </w:r>
    <w:r>
      <w:rPr/>
      <w:t xml:space="preserve"> </w:t>
    </w:r>
    <w:r>
      <w:rPr/>
      <w:t xml:space="preserve">/ </w:t>
    </w:r>
    <w:r>
      <w:rPr/>
      <w:fldChar w:fldCharType="begin"/>
    </w:r>
    <w:r>
      <w:instrText> NUMPAGES </w:instrText>
    </w:r>
    <w:r>
      <w:fldChar w:fldCharType="separate"/>
    </w:r>
    <w:r>
      <w:t>22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