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Technische Informatik</w:t>
      </w:r>
    </w:p>
    <w:p>
      <w:pPr>
        <w:pStyle w:val="Heading2"/>
        <w:numPr>
          <w:ilvl w:val="1"/>
          <w:numId w:val="1"/>
        </w:numPr>
        <w:tabs>
          <w:tab w:val="left" w:pos="0" w:leader="none"/>
        </w:tabs>
        <w:ind w:start="0" w:hanging="0"/>
        <w:rPr/>
      </w:pPr>
      <w:r>
        <w:rPr/>
        <w:t>Compilerbau</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Compilerbau</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INF-BI-4, INF-BI-5, INF-E-3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INF-B-275, INF-BAS3, INF-VERT5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 INF-04-FG-TP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IST-05-PF-HS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DSE-14-E13, DSE-14-E14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INF-LE-WW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Forschungspraktikum Compilerbau</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8P/PB</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 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Castrillon-Mazo</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https://cfaed.tu-dresden.de/index.php/cc-teaching.html</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INF-PM-FPG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r>
      <w:rPr/>
      <w:t xml:space="preserve"> </w:t>
    </w:r>
    <w:r>
      <w:rPr/>
      <w:t xml:space="preserve">/ </w:t>
    </w:r>
    <w:r>
      <w:rPr/>
      <w:fldChar w:fldCharType="begin"/>
    </w:r>
    <w:r>
      <w:instrText> NUMPAGES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