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Systemarchitektur</w:t>
      </w:r>
    </w:p>
    <w:p>
      <w:pPr>
        <w:pStyle w:val="Heading2"/>
        <w:numPr>
          <w:ilvl w:val="1"/>
          <w:numId w:val="1"/>
        </w:numPr>
        <w:tabs>
          <w:tab w:val="left" w:pos="0" w:leader="none"/>
        </w:tabs>
        <w:ind w:start="0" w:hanging="0"/>
        <w:rPr/>
      </w:pPr>
      <w:r>
        <w:rPr/>
        <w:t>Systems Engineering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Foundations of Concurrent and Distributed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http://se.inf.tu-dresden.de/teaching/courses/ss/foundations_of_concurrent_and_distributed_systems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Current Topics in Dependable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http://se.inf.tu-dresden.de/teaching/courses/ss/seminar_current_topics_in_dependable_systems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Lab: Concurrent and Distributed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http://se.inf.tu-dresden.de/teaching/courses/ss/concurrent_and_distributed_systems_lab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Lab: Systems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http://se.inf.tu-dresden.de/teaching/courses/ss/systems_engineering_lab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DSE-14-INT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Systems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http://se.inf.tu-dresden.de/teaching/courses/ss/proseminar_systems_engineering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Software Fault Tolerance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Fetzer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http://se.inf.tu-dresden.de/teaching/courses/ss/software_fault_tolerance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