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Künstliche Intelligenz</w:t>
      </w:r>
    </w:p>
    <w:p>
      <w:pPr>
        <w:pStyle w:val="Heading2"/>
        <w:numPr>
          <w:ilvl w:val="1"/>
          <w:numId w:val="1"/>
        </w:numPr>
        <w:tabs>
          <w:tab w:val="left" w:pos="0" w:leader="none"/>
        </w:tabs>
        <w:ind w:start="0" w:hanging="0"/>
        <w:rPr/>
      </w:pPr>
      <w:r>
        <w:rPr/>
        <w:t>Bildverarbeitung</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Computer Vision II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Rother, Dr. Yang, Dr. Sellent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INF-B-520,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INF-BAS2, INF-BAS7, INF-VERT2,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INF-BAS7, INF-E-3, INF-VMI-8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INF-BAS2, INF-BAS7, INF-VERT2,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INF-LE-MA, MATH-MA-INFGDV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Forschungsprojekt Computer Vision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Rother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http://cvlab-dresden.de/courses/Project_CV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INF-B-520,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INF-PM-FPA,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MINF-04-KP-FG1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Hauptseminar Bildanalyse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Rother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http://cvlab-dresden.de/courses/Hauptsem_BA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 INF-BAS2, INF-BAS7, INF-VERT2,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 INF-BAS7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INF-BAS2, INF-BAS7, INF-D-940, INF-VERT2,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Komplexpraktikum Computer Vision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 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Rother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http://cvlab-dresden.de/courses/KPCV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INF-MA-PR,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MINF-04-KP-FG1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Machine Learning 2: Structured Models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Rother, Dr. Schlesinger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http://www.inf.tu-dresden.de/index.php?node_id=3566&amp;ln=de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INF-B-520,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INF-BAS2, INF-BAS7, INF-VERT2,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INF-BAS7, INF-E-3, INF-VMI-8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INF-BAS2, INF-BAS7, INF-VERT2,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INF-04-FG-IS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INF-LE-MA, MATH-MA-INFGDV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Proseminar Aufgabenstellungen der Bildanalyse und Mustererkennung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Rother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http://www.inf.tu-dresden.de/index.php?node_id=3568&amp;ln=de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 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Statistical Principles and Computational Methods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Rother, Prof. Roeder, Prof. Kaderali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P(s) 110 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http://mpg-sysbio.de/t2_statprinc.html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INF-D-510-COMP-BIO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11</w:t>
    </w:r>
    <w:r>
      <w:fldChar w:fldCharType="end"/>
    </w:r>
    <w:r>
      <w:rPr/>
      <w:t xml:space="preserve"> </w:t>
    </w:r>
    <w:r>
      <w:rPr/>
      <w:t xml:space="preserve">/ </w:t>
    </w:r>
    <w:r>
      <w:rPr/>
      <w:fldChar w:fldCharType="begin"/>
    </w:r>
    <w:r>
      <w:instrText> NUMPAGES </w:instrText>
    </w:r>
    <w:r>
      <w:fldChar w:fldCharType="separate"/>
    </w:r>
    <w:r>
      <w:t>11</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